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Instrucciones: Une cada sujeto con el predicado que le corresponda.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85"/>
        <w:gridCol w:w="3000"/>
        <w:gridCol w:w="3180"/>
        <w:tblGridChange w:id="0">
          <w:tblGrid>
            <w:gridCol w:w="2685"/>
            <w:gridCol w:w="3000"/>
            <w:gridCol w:w="3180"/>
          </w:tblGrid>
        </w:tblGridChange>
      </w:tblGrid>
      <w:tr>
        <w:trPr>
          <w:trHeight w:val="11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Sujetos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70c0"/>
                <w:sz w:val="24"/>
                <w:szCs w:val="24"/>
                <w:rtl w:val="0"/>
              </w:rPr>
              <w:t xml:space="preserve">No. de sujeto que corresponde al predicado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Predicados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Los cocos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 responsable.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Embellecen el distrito.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Aquella sandía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Nos exige disciplina.</w:t>
            </w:r>
          </w:p>
        </w:tc>
      </w:tr>
      <w:tr>
        <w:trPr>
          <w:trHeight w:val="8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Nosotros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Asiste puntualmente a clase.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Los parques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Está limpio.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Nuestro colegio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 preocupa por todos.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El joven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Sueñas siempre con ella.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Úrsula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Iremos a la feria.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El profesor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Están muy sabrosos.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El gato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Pesa tres kilos.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